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FA" w:rsidRPr="00E8535C" w:rsidRDefault="00C863FA" w:rsidP="00CD3F0D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91919"/>
        </w:rPr>
      </w:pPr>
    </w:p>
    <w:tbl>
      <w:tblPr>
        <w:tblW w:w="10457" w:type="dxa"/>
        <w:tblInd w:w="100" w:type="dxa"/>
        <w:tblLook w:val="01E0"/>
      </w:tblPr>
      <w:tblGrid>
        <w:gridCol w:w="10235"/>
        <w:gridCol w:w="222"/>
      </w:tblGrid>
      <w:tr w:rsidR="00C863FA" w:rsidRPr="00EB0FD2" w:rsidTr="008D2F31">
        <w:trPr>
          <w:trHeight w:val="245"/>
        </w:trPr>
        <w:tc>
          <w:tcPr>
            <w:tcW w:w="10235" w:type="dxa"/>
            <w:vAlign w:val="center"/>
            <w:hideMark/>
          </w:tcPr>
          <w:tbl>
            <w:tblPr>
              <w:tblW w:w="9485" w:type="dxa"/>
              <w:tblLook w:val="01E0"/>
            </w:tblPr>
            <w:tblGrid>
              <w:gridCol w:w="2046"/>
              <w:gridCol w:w="7439"/>
            </w:tblGrid>
            <w:tr w:rsidR="00C863FA" w:rsidRPr="00EB0FD2" w:rsidTr="008D2F31">
              <w:trPr>
                <w:trHeight w:val="1631"/>
              </w:trPr>
              <w:tc>
                <w:tcPr>
                  <w:tcW w:w="2046" w:type="dxa"/>
                  <w:vAlign w:val="center"/>
                  <w:hideMark/>
                </w:tcPr>
                <w:p w:rsidR="00C863FA" w:rsidRPr="006B215E" w:rsidRDefault="00C863FA" w:rsidP="008D2F31">
                  <w:pPr>
                    <w:pStyle w:val="ab"/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en-AU" w:eastAsia="en-US"/>
                    </w:rPr>
                  </w:pPr>
                  <w:r w:rsidRPr="006B215E">
                    <w:rPr>
                      <w:rFonts w:ascii="Arial Narrow" w:hAnsi="Arial Narrow" w:cs="Arial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143000" cy="1009650"/>
                        <wp:effectExtent l="19050" t="0" r="0" b="0"/>
                        <wp:docPr id="29" name="Рисунок 1" descr="логотип-1(blu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логотип-1(blu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39" w:type="dxa"/>
                  <w:vAlign w:val="center"/>
                  <w:hideMark/>
                </w:tcPr>
                <w:p w:rsidR="00C863FA" w:rsidRPr="006B215E" w:rsidRDefault="00C863FA" w:rsidP="008D2F31">
                  <w:pPr>
                    <w:pStyle w:val="a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215E">
                    <w:rPr>
                      <w:rFonts w:ascii="Arial Narrow" w:hAnsi="Arial Narrow" w:cs="Arial"/>
                      <w:sz w:val="20"/>
                      <w:szCs w:val="20"/>
                    </w:rPr>
                    <w:t>ООО «Группа Компаний «Агентство социально-экономического развития»</w:t>
                  </w:r>
                </w:p>
                <w:p w:rsidR="00C863FA" w:rsidRPr="006B215E" w:rsidRDefault="00C863FA" w:rsidP="008D2F31">
                  <w:pPr>
                    <w:pStyle w:val="a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215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Адрес местонахождения: 127137, г. Москва, ул. Правды, д. 24, стр.4 </w:t>
                  </w:r>
                </w:p>
                <w:p w:rsidR="00C863FA" w:rsidRPr="006B215E" w:rsidRDefault="00C863FA" w:rsidP="008D2F31">
                  <w:pPr>
                    <w:pStyle w:val="a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215E">
                    <w:rPr>
                      <w:rFonts w:ascii="Arial Narrow" w:hAnsi="Arial Narrow" w:cs="Arial"/>
                      <w:sz w:val="20"/>
                      <w:szCs w:val="20"/>
                    </w:rPr>
                    <w:t>Для корреспонденции: 127137,г. Москва, а/я 46</w:t>
                  </w:r>
                </w:p>
                <w:p w:rsidR="00C863FA" w:rsidRPr="006B215E" w:rsidRDefault="00C863FA" w:rsidP="008D2F31">
                  <w:pPr>
                    <w:pStyle w:val="a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215E">
                    <w:rPr>
                      <w:rFonts w:ascii="Arial Narrow" w:hAnsi="Arial Narrow" w:cs="Arial"/>
                      <w:sz w:val="20"/>
                      <w:szCs w:val="20"/>
                    </w:rPr>
                    <w:t>ИНН 7707698826, КПП 771401001</w:t>
                  </w:r>
                </w:p>
                <w:p w:rsidR="00C863FA" w:rsidRPr="006B215E" w:rsidRDefault="00C863FA" w:rsidP="008D2F31">
                  <w:pPr>
                    <w:pStyle w:val="a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215E">
                    <w:rPr>
                      <w:rFonts w:ascii="Arial Narrow" w:hAnsi="Arial Narrow" w:cs="Arial"/>
                      <w:sz w:val="20"/>
                      <w:szCs w:val="20"/>
                    </w:rPr>
                    <w:t>ОГРН 1097746103443</w:t>
                  </w:r>
                </w:p>
                <w:p w:rsidR="00C863FA" w:rsidRPr="006B215E" w:rsidRDefault="00C863FA" w:rsidP="008D2F31">
                  <w:pPr>
                    <w:pStyle w:val="a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215E">
                    <w:rPr>
                      <w:rFonts w:ascii="Arial Narrow" w:hAnsi="Arial Narrow" w:cs="Arial"/>
                      <w:sz w:val="20"/>
                      <w:szCs w:val="20"/>
                    </w:rPr>
                    <w:t>Тел: (495) 971-5681,  Факс: (495) 988-6115</w:t>
                  </w:r>
                </w:p>
                <w:p w:rsidR="00C863FA" w:rsidRPr="006B215E" w:rsidRDefault="00C863FA" w:rsidP="008D2F31">
                  <w:pPr>
                    <w:pStyle w:val="ab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215E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E</w:t>
                  </w:r>
                  <w:r w:rsidRPr="006B215E">
                    <w:rPr>
                      <w:rFonts w:ascii="Arial Narrow" w:hAnsi="Arial Narrow" w:cs="Arial"/>
                      <w:sz w:val="20"/>
                      <w:szCs w:val="20"/>
                    </w:rPr>
                    <w:t>-</w:t>
                  </w:r>
                  <w:r w:rsidRPr="006B215E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mail</w:t>
                  </w:r>
                  <w:r w:rsidRPr="006B215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: </w:t>
                  </w:r>
                  <w:hyperlink r:id="rId8" w:history="1">
                    <w:r w:rsidRPr="006B215E">
                      <w:rPr>
                        <w:rStyle w:val="ad"/>
                        <w:rFonts w:ascii="Arial Narrow" w:hAnsi="Arial Narrow"/>
                        <w:sz w:val="20"/>
                        <w:szCs w:val="20"/>
                        <w:lang w:val="en-US"/>
                      </w:rPr>
                      <w:t>info</w:t>
                    </w:r>
                    <w:r w:rsidRPr="006B215E">
                      <w:rPr>
                        <w:rStyle w:val="ad"/>
                        <w:rFonts w:ascii="Arial Narrow" w:hAnsi="Arial Narrow"/>
                        <w:sz w:val="20"/>
                        <w:szCs w:val="20"/>
                      </w:rPr>
                      <w:t>@</w:t>
                    </w:r>
                    <w:r w:rsidRPr="006B215E">
                      <w:rPr>
                        <w:rStyle w:val="ad"/>
                        <w:rFonts w:ascii="Arial Narrow" w:hAnsi="Arial Narrow"/>
                        <w:sz w:val="20"/>
                        <w:szCs w:val="20"/>
                        <w:lang w:val="en-US"/>
                      </w:rPr>
                      <w:t>asergroup</w:t>
                    </w:r>
                    <w:r w:rsidRPr="006B215E">
                      <w:rPr>
                        <w:rStyle w:val="ad"/>
                        <w:rFonts w:ascii="Arial Narrow" w:hAnsi="Arial Narrow"/>
                        <w:sz w:val="20"/>
                        <w:szCs w:val="20"/>
                      </w:rPr>
                      <w:t>.</w:t>
                    </w:r>
                    <w:r w:rsidRPr="006B215E">
                      <w:rPr>
                        <w:rStyle w:val="ad"/>
                        <w:rFonts w:ascii="Arial Narrow" w:hAnsi="Arial Narrow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C863FA" w:rsidRPr="006B215E" w:rsidRDefault="00C863FA" w:rsidP="008D2F31">
                  <w:pPr>
                    <w:pStyle w:val="ab"/>
                    <w:rPr>
                      <w:rFonts w:ascii="Arial Narrow" w:hAnsi="Arial Narrow" w:cs="Arial"/>
                      <w:sz w:val="18"/>
                      <w:szCs w:val="18"/>
                      <w:lang w:val="en-US" w:eastAsia="en-US"/>
                    </w:rPr>
                  </w:pPr>
                  <w:r w:rsidRPr="006B215E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 xml:space="preserve">Web site: </w:t>
                  </w:r>
                  <w:hyperlink r:id="rId9" w:history="1">
                    <w:r w:rsidRPr="006B215E">
                      <w:rPr>
                        <w:rStyle w:val="ad"/>
                        <w:rFonts w:ascii="Arial Narrow" w:hAnsi="Arial Narrow"/>
                        <w:sz w:val="20"/>
                        <w:szCs w:val="20"/>
                        <w:lang w:val="en-US"/>
                      </w:rPr>
                      <w:t>www.asergroup.ru</w:t>
                    </w:r>
                  </w:hyperlink>
                </w:p>
              </w:tc>
            </w:tr>
          </w:tbl>
          <w:p w:rsidR="00C863FA" w:rsidRPr="006B215E" w:rsidRDefault="00C863FA" w:rsidP="008D2F31">
            <w:pPr>
              <w:pStyle w:val="ab"/>
              <w:rPr>
                <w:rFonts w:ascii="Arial Narrow" w:hAnsi="Arial Narrow" w:cs="Arial"/>
                <w:lang w:val="en-US" w:eastAsia="en-US"/>
              </w:rPr>
            </w:pPr>
          </w:p>
        </w:tc>
        <w:tc>
          <w:tcPr>
            <w:tcW w:w="222" w:type="dxa"/>
            <w:vAlign w:val="center"/>
          </w:tcPr>
          <w:p w:rsidR="00C863FA" w:rsidRPr="006B215E" w:rsidRDefault="00C863FA" w:rsidP="008D2F31">
            <w:pPr>
              <w:pStyle w:val="ab"/>
              <w:rPr>
                <w:rFonts w:ascii="Arial Narrow" w:hAnsi="Arial Narrow" w:cs="Arial"/>
                <w:lang w:val="en-US" w:eastAsia="en-US"/>
              </w:rPr>
            </w:pPr>
          </w:p>
        </w:tc>
      </w:tr>
      <w:tr w:rsidR="00C863FA" w:rsidRPr="00EB0FD2" w:rsidTr="008D2F31">
        <w:trPr>
          <w:trHeight w:val="33"/>
        </w:trPr>
        <w:tc>
          <w:tcPr>
            <w:tcW w:w="10457" w:type="dxa"/>
            <w:gridSpan w:val="2"/>
            <w:vAlign w:val="center"/>
          </w:tcPr>
          <w:p w:rsidR="00C863FA" w:rsidRPr="006B215E" w:rsidRDefault="00C863FA" w:rsidP="008D2F31">
            <w:pPr>
              <w:pStyle w:val="a9"/>
              <w:tabs>
                <w:tab w:val="right" w:pos="9674"/>
              </w:tabs>
              <w:rPr>
                <w:rFonts w:ascii="Arial Narrow" w:hAnsi="Arial Narrow" w:cs="Arial"/>
                <w:sz w:val="18"/>
                <w:szCs w:val="18"/>
                <w:lang w:val="en-AU" w:eastAsia="en-US"/>
              </w:rPr>
            </w:pPr>
          </w:p>
        </w:tc>
      </w:tr>
    </w:tbl>
    <w:p w:rsidR="00C863FA" w:rsidRPr="006B215E" w:rsidRDefault="002F6A57" w:rsidP="00C863FA">
      <w:pPr>
        <w:spacing w:before="60" w:after="60" w:line="240" w:lineRule="auto"/>
        <w:rPr>
          <w:rFonts w:ascii="Arial" w:eastAsia="Times New Roman" w:hAnsi="Arial" w:cs="Arial"/>
          <w:b/>
          <w:color w:val="003399"/>
          <w:sz w:val="2"/>
          <w:szCs w:val="2"/>
        </w:rPr>
      </w:pPr>
      <w:r w:rsidRPr="002F6A57">
        <w:rPr>
          <w:rFonts w:ascii="Arial Narrow" w:eastAsia="Times New Roman" w:hAnsi="Arial Narrow" w:cs="Arial"/>
          <w:noProof/>
          <w:sz w:val="18"/>
          <w:szCs w:val="18"/>
          <w:lang w:eastAsia="ru-RU"/>
        </w:rPr>
      </w:r>
      <w:r w:rsidRPr="002F6A57">
        <w:rPr>
          <w:rFonts w:ascii="Arial Narrow" w:eastAsia="Times New Roman" w:hAnsi="Arial Narrow" w:cs="Arial"/>
          <w:noProof/>
          <w:sz w:val="18"/>
          <w:szCs w:val="18"/>
          <w:lang w:eastAsia="ru-RU"/>
        </w:rPr>
        <w:pict>
          <v:line id="Прямая соединительная линия 2" o:spid="_x0000_s1026" style="flip:y;visibility:visible;mso-position-horizontal-relative:char;mso-position-vertical-relative:line" from="0,0" to="478.65pt,.05pt" strokecolor="#036" strokeweight="4.5pt">
            <v:stroke linestyle="thinThick"/>
            <w10:wrap type="none"/>
            <w10:anchorlock/>
          </v:line>
        </w:pict>
      </w:r>
    </w:p>
    <w:p w:rsidR="00C863FA" w:rsidRPr="006B215E" w:rsidRDefault="00C863FA" w:rsidP="00C863FA">
      <w:pPr>
        <w:spacing w:before="60" w:after="60" w:line="240" w:lineRule="auto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E153A9" w:rsidRPr="006B215E" w:rsidRDefault="00C863FA" w:rsidP="00C863FA">
      <w:pPr>
        <w:spacing w:before="60" w:after="60" w:line="240" w:lineRule="auto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Программа </w:t>
      </w:r>
      <w:r w:rsidR="0081487E" w:rsidRPr="006B215E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VI</w:t>
      </w:r>
      <w:r w:rsidR="006B6E47" w:rsidRPr="006B215E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I</w:t>
      </w:r>
      <w:r w:rsidR="0081487E"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860DC"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Международного</w:t>
      </w:r>
      <w:r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кон</w:t>
      </w:r>
      <w:r w:rsidR="009860DC"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>гресса</w:t>
      </w:r>
    </w:p>
    <w:p w:rsidR="00C863FA" w:rsidRPr="006B215E" w:rsidRDefault="00C863FA" w:rsidP="006B6E47">
      <w:pPr>
        <w:spacing w:before="60" w:after="60" w:line="240" w:lineRule="auto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="00E153A9"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Таможенное</w:t>
      </w:r>
      <w:r w:rsidR="00EF4FB4"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регулировани</w:t>
      </w:r>
      <w:r w:rsidR="00E153A9"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="00EF4FB4"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администрировани</w:t>
      </w:r>
      <w:r w:rsidR="00E153A9"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="006B6E47"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первые результаты применения </w:t>
      </w:r>
      <w:r w:rsidR="00EF4FB4"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Таможенно</w:t>
      </w:r>
      <w:r w:rsidR="009860DC"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 кодекса</w:t>
      </w:r>
      <w:r w:rsidR="00EF4FB4"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ЕАЭС</w:t>
      </w:r>
      <w:r w:rsidRPr="006B215E">
        <w:rPr>
          <w:rFonts w:ascii="Arial" w:hAnsi="Arial" w:cs="Arial"/>
          <w:color w:val="000000"/>
          <w:sz w:val="28"/>
          <w:szCs w:val="28"/>
          <w:shd w:val="clear" w:color="auto" w:fill="FFFFFF"/>
        </w:rPr>
        <w:t>».</w:t>
      </w:r>
    </w:p>
    <w:p w:rsidR="00631056" w:rsidRPr="006B215E" w:rsidRDefault="00631056" w:rsidP="0027376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863FA" w:rsidRPr="006B215E" w:rsidRDefault="00970ADE" w:rsidP="0027376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B215E">
        <w:rPr>
          <w:rFonts w:ascii="Arial" w:hAnsi="Arial" w:cs="Arial"/>
          <w:b/>
          <w:color w:val="000000"/>
          <w:sz w:val="18"/>
          <w:szCs w:val="18"/>
        </w:rPr>
        <w:t>Конгресс-центр ГК «Космос»</w:t>
      </w:r>
      <w:r w:rsidR="00C863FA" w:rsidRPr="006B215E">
        <w:rPr>
          <w:rFonts w:ascii="Arial" w:hAnsi="Arial" w:cs="Arial"/>
          <w:b/>
          <w:color w:val="000000"/>
          <w:sz w:val="18"/>
          <w:szCs w:val="18"/>
        </w:rPr>
        <w:tab/>
      </w:r>
      <w:r w:rsidR="00C863FA" w:rsidRPr="006B215E">
        <w:rPr>
          <w:rFonts w:ascii="Arial" w:hAnsi="Arial" w:cs="Arial"/>
          <w:b/>
          <w:color w:val="000000"/>
          <w:sz w:val="18"/>
          <w:szCs w:val="18"/>
        </w:rPr>
        <w:tab/>
      </w:r>
      <w:r w:rsidR="00273763" w:rsidRPr="006B215E">
        <w:rPr>
          <w:rFonts w:ascii="Arial" w:hAnsi="Arial" w:cs="Arial"/>
          <w:b/>
          <w:color w:val="000000"/>
          <w:sz w:val="18"/>
          <w:szCs w:val="18"/>
        </w:rPr>
        <w:tab/>
      </w:r>
      <w:r w:rsidR="00C863FA" w:rsidRPr="006B215E">
        <w:rPr>
          <w:rFonts w:ascii="Arial" w:hAnsi="Arial" w:cs="Arial"/>
          <w:b/>
          <w:color w:val="000000"/>
          <w:sz w:val="18"/>
          <w:szCs w:val="18"/>
        </w:rPr>
        <w:tab/>
      </w:r>
      <w:r w:rsidR="00C863FA" w:rsidRPr="006B215E">
        <w:rPr>
          <w:rFonts w:ascii="Arial" w:hAnsi="Arial" w:cs="Arial"/>
          <w:b/>
          <w:color w:val="000000"/>
          <w:sz w:val="18"/>
          <w:szCs w:val="18"/>
        </w:rPr>
        <w:tab/>
      </w:r>
      <w:r w:rsidR="00C863FA" w:rsidRPr="006B215E">
        <w:rPr>
          <w:rFonts w:ascii="Arial" w:hAnsi="Arial" w:cs="Arial"/>
          <w:b/>
          <w:color w:val="000000"/>
          <w:sz w:val="18"/>
          <w:szCs w:val="18"/>
        </w:rPr>
        <w:tab/>
      </w:r>
      <w:r w:rsidR="00C863FA" w:rsidRPr="006B215E">
        <w:rPr>
          <w:rFonts w:ascii="Arial" w:hAnsi="Arial" w:cs="Arial"/>
          <w:b/>
          <w:color w:val="000000"/>
          <w:sz w:val="18"/>
          <w:szCs w:val="18"/>
        </w:rPr>
        <w:tab/>
      </w:r>
      <w:r w:rsidR="00C863FA" w:rsidRPr="006B215E">
        <w:rPr>
          <w:rFonts w:ascii="Arial" w:hAnsi="Arial" w:cs="Arial"/>
          <w:b/>
          <w:color w:val="000000"/>
          <w:sz w:val="18"/>
          <w:szCs w:val="18"/>
        </w:rPr>
        <w:tab/>
      </w:r>
      <w:r w:rsidR="006B6E47" w:rsidRPr="006B215E">
        <w:rPr>
          <w:rFonts w:ascii="Arial" w:hAnsi="Arial" w:cs="Arial"/>
          <w:b/>
          <w:color w:val="000000"/>
          <w:sz w:val="18"/>
          <w:szCs w:val="18"/>
        </w:rPr>
        <w:t>4</w:t>
      </w:r>
      <w:r w:rsidR="00EF4FB4" w:rsidRPr="006B215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C5749" w:rsidRPr="006B215E">
        <w:rPr>
          <w:rFonts w:ascii="Arial" w:hAnsi="Arial" w:cs="Arial"/>
          <w:b/>
          <w:color w:val="000000"/>
          <w:sz w:val="18"/>
          <w:szCs w:val="18"/>
        </w:rPr>
        <w:t>июня</w:t>
      </w:r>
      <w:r w:rsidR="006B6E47" w:rsidRPr="006B215E">
        <w:rPr>
          <w:rFonts w:ascii="Arial" w:hAnsi="Arial" w:cs="Arial"/>
          <w:b/>
          <w:color w:val="000000"/>
          <w:sz w:val="18"/>
          <w:szCs w:val="18"/>
        </w:rPr>
        <w:t>, 2018г</w:t>
      </w:r>
      <w:r w:rsidR="00C863FA" w:rsidRPr="006B215E">
        <w:rPr>
          <w:rFonts w:ascii="Arial" w:hAnsi="Arial" w:cs="Arial"/>
          <w:b/>
          <w:color w:val="000000"/>
          <w:sz w:val="18"/>
          <w:szCs w:val="18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8506"/>
      </w:tblGrid>
      <w:tr w:rsidR="00C863FA" w:rsidRPr="006B215E" w:rsidTr="006D7D70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C863FA" w:rsidRPr="006B215E" w:rsidRDefault="00484EA6" w:rsidP="00484EA6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09.00 – 10.00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D9D9D9"/>
          </w:tcPr>
          <w:p w:rsidR="00C863FA" w:rsidRPr="006B215E" w:rsidRDefault="00C863FA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Регистрация участников</w:t>
            </w:r>
          </w:p>
        </w:tc>
      </w:tr>
      <w:tr w:rsidR="00C863FA" w:rsidRPr="006B215E" w:rsidTr="006D7D70">
        <w:tc>
          <w:tcPr>
            <w:tcW w:w="1418" w:type="dxa"/>
            <w:shd w:val="clear" w:color="auto" w:fill="D9D9D9"/>
          </w:tcPr>
          <w:p w:rsidR="00C863FA" w:rsidRPr="006B215E" w:rsidRDefault="00970ADE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10.00</w:t>
            </w:r>
            <w:r w:rsidR="00C863FA" w:rsidRPr="006B215E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DF18EB" w:rsidRPr="006B215E">
              <w:rPr>
                <w:rFonts w:ascii="Arial" w:hAnsi="Arial" w:cs="Arial"/>
                <w:sz w:val="18"/>
                <w:szCs w:val="18"/>
              </w:rPr>
              <w:t>0</w:t>
            </w:r>
            <w:r w:rsidRPr="006B215E">
              <w:rPr>
                <w:rFonts w:ascii="Arial" w:hAnsi="Arial" w:cs="Arial"/>
                <w:sz w:val="18"/>
                <w:szCs w:val="18"/>
              </w:rPr>
              <w:t>.45</w:t>
            </w:r>
          </w:p>
        </w:tc>
        <w:tc>
          <w:tcPr>
            <w:tcW w:w="8506" w:type="dxa"/>
          </w:tcPr>
          <w:p w:rsidR="006B6E47" w:rsidRPr="006B215E" w:rsidRDefault="006B6E47" w:rsidP="002859FC">
            <w:pPr>
              <w:pStyle w:val="a6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215E">
              <w:rPr>
                <w:rFonts w:ascii="Arial" w:hAnsi="Arial" w:cs="Arial"/>
                <w:b/>
                <w:sz w:val="18"/>
                <w:szCs w:val="18"/>
              </w:rPr>
              <w:t>Первые результаты применения ТК ЕАЭС. Новые решения Комиссии.</w:t>
            </w:r>
          </w:p>
          <w:p w:rsidR="00EF56E5" w:rsidRPr="006B215E" w:rsidRDefault="00DF18EB" w:rsidP="002859FC">
            <w:pPr>
              <w:pStyle w:val="a6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215E">
              <w:rPr>
                <w:rFonts w:ascii="Arial" w:hAnsi="Arial" w:cs="Arial"/>
                <w:b/>
                <w:sz w:val="18"/>
                <w:szCs w:val="18"/>
              </w:rPr>
              <w:t xml:space="preserve">Нормативно-правовая база таможенного регулирования. </w:t>
            </w:r>
            <w:r w:rsidR="00420939" w:rsidRPr="006B215E">
              <w:rPr>
                <w:rFonts w:ascii="Arial" w:hAnsi="Arial" w:cs="Arial"/>
                <w:b/>
                <w:sz w:val="18"/>
                <w:szCs w:val="18"/>
              </w:rPr>
              <w:t>Практика взаимодействия регулирующих таможенных орган</w:t>
            </w:r>
            <w:r w:rsidR="008711A4" w:rsidRPr="006B215E">
              <w:rPr>
                <w:rFonts w:ascii="Arial" w:hAnsi="Arial" w:cs="Arial"/>
                <w:b/>
                <w:sz w:val="18"/>
                <w:szCs w:val="18"/>
              </w:rPr>
              <w:t>ов и компаний – участников ВЭД.</w:t>
            </w:r>
          </w:p>
          <w:p w:rsidR="000F078E" w:rsidRPr="006B215E" w:rsidRDefault="000F078E" w:rsidP="002859FC">
            <w:pPr>
              <w:pStyle w:val="a6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215E">
              <w:rPr>
                <w:rFonts w:ascii="Arial" w:hAnsi="Arial" w:cs="Arial"/>
                <w:b/>
                <w:sz w:val="18"/>
                <w:szCs w:val="18"/>
              </w:rPr>
              <w:t>Таможенный контроль по ТК ЕАЭС (новые формы). Нововведения в части таможенных процедур.</w:t>
            </w:r>
          </w:p>
          <w:p w:rsidR="009732B7" w:rsidRPr="006B215E" w:rsidRDefault="00F53343" w:rsidP="002859FC">
            <w:pPr>
              <w:pStyle w:val="a6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Основные нововведения в Таможенном кодексе ЕАЭС. Новые вопросы регулирования.</w:t>
            </w:r>
          </w:p>
          <w:p w:rsidR="00B25EDB" w:rsidRPr="006B215E" w:rsidRDefault="00B05A32" w:rsidP="002859FC">
            <w:pPr>
              <w:pStyle w:val="a6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Развитие таможенного законодательства ЕАЭС после приняти</w:t>
            </w:r>
            <w:r w:rsidR="00026ADC" w:rsidRPr="006B215E">
              <w:rPr>
                <w:rFonts w:ascii="Arial" w:hAnsi="Arial" w:cs="Arial"/>
                <w:sz w:val="18"/>
                <w:szCs w:val="18"/>
              </w:rPr>
              <w:t>я нового таможенного кодекса</w:t>
            </w:r>
            <w:r w:rsidRPr="006B215E">
              <w:rPr>
                <w:rFonts w:ascii="Arial" w:hAnsi="Arial" w:cs="Arial"/>
                <w:sz w:val="18"/>
                <w:szCs w:val="18"/>
              </w:rPr>
              <w:t>.</w:t>
            </w:r>
            <w:r w:rsidR="00774D07" w:rsidRPr="006B21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8EB" w:rsidRPr="006B215E">
              <w:rPr>
                <w:rFonts w:ascii="Arial" w:hAnsi="Arial" w:cs="Arial"/>
                <w:sz w:val="18"/>
                <w:szCs w:val="18"/>
              </w:rPr>
              <w:t>Новое регулирование таможенных отношений в рамках территорий стран-участниц</w:t>
            </w:r>
            <w:r w:rsidR="00B25EDB" w:rsidRPr="006B21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F078E" w:rsidRPr="006B215E" w:rsidRDefault="002D01A1" w:rsidP="000F078E">
            <w:pPr>
              <w:pStyle w:val="a6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 w:rsidRPr="006B215E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Докладчик</w:t>
            </w:r>
            <w:r w:rsidR="00B25EDB" w:rsidRPr="006B215E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 – </w:t>
            </w:r>
            <w:r w:rsidRPr="006B215E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представитель</w:t>
            </w:r>
            <w:r w:rsidR="00B25EDB" w:rsidRPr="006B215E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Евразийской экономической комиссии.</w:t>
            </w:r>
          </w:p>
        </w:tc>
      </w:tr>
      <w:tr w:rsidR="00C863FA" w:rsidRPr="006B215E" w:rsidTr="006D7D70">
        <w:tc>
          <w:tcPr>
            <w:tcW w:w="1418" w:type="dxa"/>
            <w:shd w:val="clear" w:color="auto" w:fill="D9D9D9"/>
          </w:tcPr>
          <w:p w:rsidR="00C863FA" w:rsidRPr="006B215E" w:rsidRDefault="00DF18EB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10.</w:t>
            </w:r>
            <w:r w:rsidR="00970ADE" w:rsidRPr="006B215E">
              <w:rPr>
                <w:rFonts w:ascii="Arial" w:hAnsi="Arial" w:cs="Arial"/>
                <w:sz w:val="18"/>
                <w:szCs w:val="18"/>
              </w:rPr>
              <w:t>45</w:t>
            </w:r>
            <w:r w:rsidR="00C863FA" w:rsidRPr="006B215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970ADE" w:rsidRPr="006B215E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8506" w:type="dxa"/>
          </w:tcPr>
          <w:p w:rsidR="00C863FA" w:rsidRPr="006B215E" w:rsidRDefault="00C863FA" w:rsidP="002859F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Дискуссия, ответы на вопросы.</w:t>
            </w:r>
          </w:p>
        </w:tc>
      </w:tr>
      <w:tr w:rsidR="00DF18EB" w:rsidRPr="006B215E" w:rsidTr="006D7D70">
        <w:trPr>
          <w:trHeight w:val="274"/>
        </w:trPr>
        <w:tc>
          <w:tcPr>
            <w:tcW w:w="1418" w:type="dxa"/>
            <w:shd w:val="clear" w:color="auto" w:fill="D9D9D9"/>
          </w:tcPr>
          <w:p w:rsidR="00DF18EB" w:rsidRPr="006B215E" w:rsidRDefault="00970ADE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 xml:space="preserve">11.00 </w:t>
            </w:r>
            <w:r w:rsidR="0055023C" w:rsidRPr="006B215E">
              <w:rPr>
                <w:rFonts w:ascii="Arial" w:hAnsi="Arial" w:cs="Arial"/>
                <w:sz w:val="18"/>
                <w:szCs w:val="18"/>
              </w:rPr>
              <w:t>– 12.15</w:t>
            </w:r>
          </w:p>
        </w:tc>
        <w:tc>
          <w:tcPr>
            <w:tcW w:w="8506" w:type="dxa"/>
          </w:tcPr>
          <w:p w:rsidR="00970ADE" w:rsidRPr="006B215E" w:rsidRDefault="00970ADE" w:rsidP="002859FC">
            <w:pPr>
              <w:shd w:val="clear" w:color="auto" w:fill="FFFFFF"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21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Уполномоченные экономические операторы: первый опыт работы в условиях нового таможенного законодательства</w:t>
            </w:r>
            <w:r w:rsidR="00333544" w:rsidRPr="006B21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  <w:r w:rsidRPr="006B21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970ADE" w:rsidRPr="006B215E" w:rsidRDefault="00970ADE" w:rsidP="002859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21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Нововведения для уполномоченных экономических операторов. Типы свидетельств УЭО. Новые упрощения.  Статус УЭО для лиц, осуществляющих деятельность в сфере таможенного дела (таможенные представители, владельцы складов, перевозчики). </w:t>
            </w:r>
          </w:p>
          <w:p w:rsidR="00970ADE" w:rsidRPr="006B215E" w:rsidRDefault="00970ADE" w:rsidP="002859FC">
            <w:pPr>
              <w:spacing w:before="60" w:after="60" w:line="240" w:lineRule="auto"/>
              <w:ind w:left="1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21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Споры по классификации товаров в соответствии с ТН ВЭД</w:t>
            </w:r>
            <w:r w:rsidR="005807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970ADE" w:rsidRPr="006B215E" w:rsidRDefault="00970ADE" w:rsidP="002859FC">
            <w:pPr>
              <w:spacing w:before="60" w:after="60" w:line="240" w:lineRule="auto"/>
              <w:ind w:left="15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21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Краткий обзор судебной практики по спорам с таможенными органами: есть ли выход? Предварительные решения по классификации – гарантия успеха? 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 xml:space="preserve">Ошибка в выборе кода ТН ВЭД при правильном и достоверном описании товара. </w:t>
            </w:r>
            <w:r w:rsidRPr="006B21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Эффективные аргументы в поддержку заявленного кода ТН ВЭД.</w:t>
            </w:r>
          </w:p>
          <w:p w:rsidR="009D05DE" w:rsidRPr="006B215E" w:rsidRDefault="00970ADE" w:rsidP="002859FC">
            <w:pPr>
              <w:spacing w:before="60" w:after="60" w:line="240" w:lineRule="auto"/>
              <w:ind w:left="15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B215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Донцова Г.Н.</w:t>
            </w:r>
            <w:r w:rsidRPr="006B215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6B215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6B215E">
              <w:rPr>
                <w:rFonts w:ascii="Arial" w:hAnsi="Arial" w:cs="Arial"/>
                <w:bCs/>
                <w:i/>
                <w:sz w:val="18"/>
                <w:szCs w:val="18"/>
              </w:rPr>
              <w:t>член Рабочей группы по развитию института УЭО в государствах - членах Союза при Консультативном комитете по таможенному регулированию Евразийской экономической комиссии.</w:t>
            </w:r>
            <w:r w:rsidRPr="006B215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DF18EB" w:rsidRPr="006B215E" w:rsidTr="006D7D70">
        <w:tc>
          <w:tcPr>
            <w:tcW w:w="1418" w:type="dxa"/>
            <w:shd w:val="clear" w:color="auto" w:fill="D9D9D9"/>
          </w:tcPr>
          <w:p w:rsidR="00DF18EB" w:rsidRPr="006B215E" w:rsidRDefault="0055023C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12.15</w:t>
            </w:r>
            <w:r w:rsidR="00DF18EB" w:rsidRPr="006B215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76F36" w:rsidRPr="006B215E">
              <w:rPr>
                <w:rFonts w:ascii="Arial" w:hAnsi="Arial" w:cs="Arial"/>
                <w:sz w:val="18"/>
                <w:szCs w:val="18"/>
              </w:rPr>
              <w:t>1</w:t>
            </w:r>
            <w:r w:rsidRPr="006B215E">
              <w:rPr>
                <w:rFonts w:ascii="Arial" w:hAnsi="Arial" w:cs="Arial"/>
                <w:sz w:val="18"/>
                <w:szCs w:val="18"/>
              </w:rPr>
              <w:t>2</w:t>
            </w:r>
            <w:r w:rsidR="00876F36" w:rsidRPr="006B215E">
              <w:rPr>
                <w:rFonts w:ascii="Arial" w:hAnsi="Arial" w:cs="Arial"/>
                <w:sz w:val="18"/>
                <w:szCs w:val="18"/>
              </w:rPr>
              <w:t>.30</w:t>
            </w:r>
          </w:p>
        </w:tc>
        <w:tc>
          <w:tcPr>
            <w:tcW w:w="8506" w:type="dxa"/>
          </w:tcPr>
          <w:p w:rsidR="00DF18EB" w:rsidRPr="006B215E" w:rsidRDefault="00DF18EB" w:rsidP="002859F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Дискуссия, ответы на вопросы.</w:t>
            </w:r>
          </w:p>
        </w:tc>
      </w:tr>
      <w:tr w:rsidR="00C863FA" w:rsidRPr="006B215E" w:rsidTr="006D7D70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C863FA" w:rsidRPr="006B215E" w:rsidRDefault="00876F36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1</w:t>
            </w:r>
            <w:r w:rsidR="0055023C" w:rsidRPr="006B215E">
              <w:rPr>
                <w:rFonts w:ascii="Arial" w:hAnsi="Arial" w:cs="Arial"/>
                <w:sz w:val="18"/>
                <w:szCs w:val="18"/>
              </w:rPr>
              <w:t>2</w:t>
            </w:r>
            <w:r w:rsidRPr="006B215E">
              <w:rPr>
                <w:rFonts w:ascii="Arial" w:hAnsi="Arial" w:cs="Arial"/>
                <w:sz w:val="18"/>
                <w:szCs w:val="18"/>
              </w:rPr>
              <w:t xml:space="preserve">.30 </w:t>
            </w:r>
            <w:r w:rsidR="00C863FA" w:rsidRPr="006B215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D455F" w:rsidRPr="006B215E">
              <w:rPr>
                <w:rFonts w:ascii="Arial" w:hAnsi="Arial" w:cs="Arial"/>
                <w:sz w:val="18"/>
                <w:szCs w:val="18"/>
              </w:rPr>
              <w:t>13</w:t>
            </w:r>
            <w:r w:rsidR="0055023C" w:rsidRPr="006B215E">
              <w:rPr>
                <w:rFonts w:ascii="Arial" w:hAnsi="Arial" w:cs="Arial"/>
                <w:sz w:val="18"/>
                <w:szCs w:val="18"/>
              </w:rPr>
              <w:t>.10</w:t>
            </w:r>
          </w:p>
        </w:tc>
        <w:tc>
          <w:tcPr>
            <w:tcW w:w="8506" w:type="dxa"/>
            <w:shd w:val="clear" w:color="auto" w:fill="D9D9D9"/>
          </w:tcPr>
          <w:p w:rsidR="00C863FA" w:rsidRPr="006B215E" w:rsidRDefault="0055023C" w:rsidP="00484EA6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Обед</w:t>
            </w:r>
          </w:p>
        </w:tc>
      </w:tr>
      <w:tr w:rsidR="00C863FA" w:rsidRPr="006B215E" w:rsidTr="006D7D70">
        <w:trPr>
          <w:trHeight w:val="274"/>
        </w:trPr>
        <w:tc>
          <w:tcPr>
            <w:tcW w:w="1418" w:type="dxa"/>
            <w:shd w:val="clear" w:color="auto" w:fill="D9D9D9"/>
          </w:tcPr>
          <w:p w:rsidR="00C863FA" w:rsidRPr="005807F9" w:rsidRDefault="006D455F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07F9">
              <w:rPr>
                <w:rFonts w:ascii="Arial" w:hAnsi="Arial" w:cs="Arial"/>
                <w:sz w:val="18"/>
                <w:szCs w:val="18"/>
              </w:rPr>
              <w:t>13.10</w:t>
            </w:r>
            <w:r w:rsidR="00C863FA" w:rsidRPr="005807F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807F9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6" w:type="dxa"/>
          </w:tcPr>
          <w:p w:rsidR="0026530D" w:rsidRPr="005807F9" w:rsidRDefault="0026530D" w:rsidP="0026530D">
            <w:pPr>
              <w:spacing w:before="60" w:after="60" w:line="240" w:lineRule="auto"/>
              <w:ind w:left="15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r w:rsidRPr="005807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Проблемные вопросы определения и контроля таможенной стоимости товаров в условиях вступления в силу Таможенного кодекса ЕАЭС.</w:t>
            </w:r>
          </w:p>
          <w:bookmarkEnd w:id="0"/>
          <w:p w:rsidR="00FC55DF" w:rsidRPr="005807F9" w:rsidRDefault="00FC55DF" w:rsidP="002859FC">
            <w:pPr>
              <w:pStyle w:val="a6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807F9">
              <w:rPr>
                <w:rFonts w:ascii="Arial" w:hAnsi="Arial" w:cs="Arial"/>
                <w:bCs/>
                <w:sz w:val="18"/>
                <w:szCs w:val="18"/>
              </w:rPr>
              <w:t>Особенности контроля таможенной стоимости по ТК ЕАЭС.</w:t>
            </w:r>
          </w:p>
          <w:p w:rsidR="00C06F4D" w:rsidRPr="005807F9" w:rsidRDefault="00E01304" w:rsidP="002859FC">
            <w:pPr>
              <w:pStyle w:val="a6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807F9">
              <w:rPr>
                <w:rFonts w:ascii="Arial" w:hAnsi="Arial" w:cs="Arial"/>
                <w:bCs/>
                <w:sz w:val="18"/>
                <w:szCs w:val="18"/>
              </w:rPr>
              <w:t xml:space="preserve">Система правовых актов, регулирующих определение, декларирование и контроль таможенной стоимости. </w:t>
            </w:r>
            <w:r w:rsidR="00C06F4D" w:rsidRPr="005807F9">
              <w:rPr>
                <w:rFonts w:ascii="Arial" w:hAnsi="Arial" w:cs="Arial"/>
                <w:bCs/>
                <w:sz w:val="18"/>
                <w:szCs w:val="18"/>
              </w:rPr>
              <w:t xml:space="preserve">Вопросы корректировки таможенной стоимости </w:t>
            </w:r>
            <w:r w:rsidR="00913A96" w:rsidRPr="005807F9">
              <w:rPr>
                <w:rFonts w:ascii="Arial" w:hAnsi="Arial" w:cs="Arial"/>
                <w:bCs/>
                <w:sz w:val="18"/>
                <w:szCs w:val="18"/>
              </w:rPr>
              <w:t>до выпуска товаров и после их выпуска.</w:t>
            </w:r>
            <w:r w:rsidRPr="005807F9">
              <w:rPr>
                <w:rFonts w:ascii="Arial" w:hAnsi="Arial" w:cs="Arial"/>
                <w:bCs/>
                <w:sz w:val="18"/>
                <w:szCs w:val="18"/>
              </w:rPr>
              <w:t xml:space="preserve"> Определение таможенной стоимости: анализ типичных ошибок; влияние условий сделок, связанных с перемещением товаров, на определение их таможенной стоимости. </w:t>
            </w:r>
            <w:r w:rsidR="00913A96" w:rsidRPr="005807F9">
              <w:rPr>
                <w:rFonts w:ascii="Arial" w:hAnsi="Arial" w:cs="Arial"/>
                <w:bCs/>
                <w:sz w:val="18"/>
                <w:szCs w:val="18"/>
              </w:rPr>
              <w:t>Реагирование</w:t>
            </w:r>
            <w:r w:rsidR="00C06F4D" w:rsidRPr="005807F9">
              <w:rPr>
                <w:rFonts w:ascii="Arial" w:hAnsi="Arial" w:cs="Arial"/>
                <w:bCs/>
                <w:sz w:val="18"/>
                <w:szCs w:val="18"/>
              </w:rPr>
              <w:t xml:space="preserve"> н</w:t>
            </w:r>
            <w:r w:rsidR="00913A96" w:rsidRPr="005807F9">
              <w:rPr>
                <w:rFonts w:ascii="Arial" w:hAnsi="Arial" w:cs="Arial"/>
                <w:bCs/>
                <w:sz w:val="18"/>
                <w:szCs w:val="18"/>
              </w:rPr>
              <w:t>а требования таможенных органов.</w:t>
            </w:r>
            <w:r w:rsidR="00C06F4D" w:rsidRPr="005807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13A96" w:rsidRPr="005807F9">
              <w:rPr>
                <w:rFonts w:ascii="Arial" w:hAnsi="Arial" w:cs="Arial"/>
                <w:bCs/>
                <w:sz w:val="18"/>
                <w:szCs w:val="18"/>
              </w:rPr>
              <w:t xml:space="preserve">Основные ошибки при определении таможенной стоимости товаров. </w:t>
            </w:r>
            <w:r w:rsidRPr="005807F9">
              <w:rPr>
                <w:rFonts w:ascii="Arial" w:hAnsi="Arial" w:cs="Arial"/>
                <w:bCs/>
                <w:sz w:val="18"/>
                <w:szCs w:val="18"/>
              </w:rPr>
              <w:t xml:space="preserve">Требования к документальному подтверждению заявленной декларантом таможенной стоимости в зависимости от метода ее определения и условий перемещения товаров. </w:t>
            </w:r>
            <w:r w:rsidR="00913A96" w:rsidRPr="005807F9">
              <w:rPr>
                <w:rFonts w:ascii="Arial" w:hAnsi="Arial" w:cs="Arial"/>
                <w:bCs/>
                <w:sz w:val="18"/>
                <w:szCs w:val="18"/>
              </w:rPr>
              <w:t xml:space="preserve">Достаточность документов для подтверждения таможенной стоимости – мнение таможенных органов и выводы из судебной практики. Вопросы соблюдения процедур определения, заявления и контроля таможенной стоимости. </w:t>
            </w:r>
            <w:r w:rsidR="00C06F4D" w:rsidRPr="005807F9">
              <w:rPr>
                <w:rFonts w:ascii="Arial" w:hAnsi="Arial" w:cs="Arial"/>
                <w:bCs/>
                <w:sz w:val="18"/>
                <w:szCs w:val="18"/>
              </w:rPr>
              <w:t xml:space="preserve">Регулирование на практике вопросов, связанных с обнаружением </w:t>
            </w:r>
            <w:r w:rsidR="00774D07" w:rsidRPr="005807F9">
              <w:rPr>
                <w:rFonts w:ascii="Arial" w:hAnsi="Arial" w:cs="Arial"/>
                <w:bCs/>
                <w:sz w:val="18"/>
                <w:szCs w:val="18"/>
              </w:rPr>
              <w:t xml:space="preserve">пересортицы, минимизация риска. </w:t>
            </w:r>
            <w:r w:rsidRPr="005807F9">
              <w:rPr>
                <w:rFonts w:ascii="Arial" w:hAnsi="Arial" w:cs="Arial"/>
                <w:bCs/>
                <w:sz w:val="18"/>
                <w:szCs w:val="18"/>
              </w:rPr>
              <w:t>Таможенный контроль таможенной стоимости товаров: полномочия таможенных органов; права и обязанности декларантов. Анализ подходов судов при рассмотрении споров по вопросам таможенной стоимости товаров.</w:t>
            </w:r>
          </w:p>
          <w:p w:rsidR="0087316D" w:rsidRPr="006B215E" w:rsidRDefault="00774D07" w:rsidP="005807F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807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Артемьев </w:t>
            </w:r>
            <w:r w:rsidR="00C06F4D" w:rsidRPr="005807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А.А.</w:t>
            </w:r>
            <w:r w:rsidR="005614F7" w:rsidRPr="005807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  <w:r w:rsidR="00C06F4D" w:rsidRPr="005807F9">
              <w:rPr>
                <w:rFonts w:ascii="Arial" w:hAnsi="Arial" w:cs="Arial"/>
                <w:bCs/>
                <w:i/>
                <w:sz w:val="18"/>
                <w:szCs w:val="18"/>
              </w:rPr>
              <w:t>–</w:t>
            </w:r>
            <w:r w:rsidR="00C06F4D" w:rsidRPr="005807F9">
              <w:rPr>
                <w:rFonts w:ascii="Arial" w:hAnsi="Arial" w:cs="Arial"/>
                <w:sz w:val="18"/>
                <w:szCs w:val="18"/>
              </w:rPr>
              <w:t> </w:t>
            </w:r>
            <w:r w:rsidR="00900B2A" w:rsidRPr="005807F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представитель Министерства финансов РФ; </w:t>
            </w:r>
            <w:r w:rsidR="009E2966" w:rsidRPr="005807F9">
              <w:rPr>
                <w:rFonts w:ascii="Arial" w:hAnsi="Arial" w:cs="Arial"/>
                <w:bCs/>
                <w:i/>
                <w:sz w:val="18"/>
                <w:szCs w:val="18"/>
              </w:rPr>
              <w:t>д</w:t>
            </w:r>
            <w:r w:rsidR="005807F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оцент </w:t>
            </w:r>
            <w:r w:rsidR="00C06F4D" w:rsidRPr="005807F9">
              <w:rPr>
                <w:rFonts w:ascii="Arial" w:hAnsi="Arial" w:cs="Arial"/>
                <w:bCs/>
                <w:i/>
                <w:sz w:val="18"/>
                <w:szCs w:val="18"/>
              </w:rPr>
              <w:t>Финансового университета при Правительстве РФ</w:t>
            </w:r>
            <w:r w:rsidR="00165822" w:rsidRPr="005807F9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</w:tc>
      </w:tr>
      <w:tr w:rsidR="00C863FA" w:rsidRPr="006B215E" w:rsidTr="006D7D70">
        <w:tc>
          <w:tcPr>
            <w:tcW w:w="1418" w:type="dxa"/>
            <w:shd w:val="clear" w:color="auto" w:fill="D9D9D9"/>
          </w:tcPr>
          <w:p w:rsidR="00C863FA" w:rsidRPr="006B215E" w:rsidRDefault="006D455F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lastRenderedPageBreak/>
              <w:t>14.25</w:t>
            </w:r>
            <w:r w:rsidR="00C863FA" w:rsidRPr="006B215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B215E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8506" w:type="dxa"/>
          </w:tcPr>
          <w:p w:rsidR="00C863FA" w:rsidRPr="006B215E" w:rsidRDefault="00C863FA" w:rsidP="002859F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Дискуссия, ответы на вопросы.</w:t>
            </w:r>
          </w:p>
        </w:tc>
      </w:tr>
      <w:tr w:rsidR="00C863FA" w:rsidRPr="006B215E" w:rsidTr="006D7D70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C863FA" w:rsidRPr="006B215E" w:rsidRDefault="006D455F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14.4</w:t>
            </w:r>
            <w:r w:rsidR="008D2F31" w:rsidRPr="006B215E">
              <w:rPr>
                <w:rFonts w:ascii="Arial" w:hAnsi="Arial" w:cs="Arial"/>
                <w:sz w:val="18"/>
                <w:szCs w:val="18"/>
              </w:rPr>
              <w:t>0</w:t>
            </w:r>
            <w:r w:rsidR="00C863FA" w:rsidRPr="006B215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B215E"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8506" w:type="dxa"/>
            <w:shd w:val="clear" w:color="auto" w:fill="D9D9D9"/>
          </w:tcPr>
          <w:p w:rsidR="00C863FA" w:rsidRPr="006B215E" w:rsidRDefault="006D455F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Кофе-пауза</w:t>
            </w:r>
          </w:p>
        </w:tc>
      </w:tr>
      <w:tr w:rsidR="00C863FA" w:rsidRPr="006B215E" w:rsidTr="006D7D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63FA" w:rsidRPr="006B215E" w:rsidRDefault="006D455F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 xml:space="preserve">14.50 </w:t>
            </w:r>
            <w:r w:rsidR="00C863FA" w:rsidRPr="006B215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6B215E">
              <w:rPr>
                <w:rFonts w:ascii="Arial" w:hAnsi="Arial" w:cs="Arial"/>
                <w:sz w:val="18"/>
                <w:szCs w:val="18"/>
              </w:rPr>
              <w:t>15</w:t>
            </w:r>
            <w:r w:rsidR="008D2F31" w:rsidRPr="006B215E">
              <w:rPr>
                <w:rFonts w:ascii="Arial" w:hAnsi="Arial" w:cs="Arial"/>
                <w:sz w:val="18"/>
                <w:szCs w:val="18"/>
              </w:rPr>
              <w:t>.3</w:t>
            </w:r>
            <w:r w:rsidR="00876F36" w:rsidRPr="006B21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3E" w:rsidRPr="006B703E" w:rsidRDefault="006D7D37" w:rsidP="006B703E">
            <w:pPr>
              <w:pStyle w:val="a6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D37">
              <w:rPr>
                <w:rFonts w:ascii="Arial" w:hAnsi="Arial" w:cs="Arial"/>
                <w:b/>
                <w:bCs/>
                <w:sz w:val="18"/>
                <w:szCs w:val="18"/>
              </w:rPr>
              <w:t>Инновации в сфере электронного декларирования товаров, перспективы реализации предвар</w:t>
            </w:r>
            <w:r w:rsidR="006B703E">
              <w:rPr>
                <w:rFonts w:ascii="Arial" w:hAnsi="Arial" w:cs="Arial"/>
                <w:b/>
                <w:bCs/>
                <w:sz w:val="18"/>
                <w:szCs w:val="18"/>
              </w:rPr>
              <w:t>ительного информирования, а так</w:t>
            </w:r>
            <w:r w:rsidRPr="006D7D37">
              <w:rPr>
                <w:rFonts w:ascii="Arial" w:hAnsi="Arial" w:cs="Arial"/>
                <w:b/>
                <w:bCs/>
                <w:sz w:val="18"/>
                <w:szCs w:val="18"/>
              </w:rPr>
              <w:t>же предварительного декларирования товаров, в случае их ввоза авиационным типом транспорта на таможенную территорию ЕЭС без дальнейшего раз</w:t>
            </w:r>
            <w:r w:rsidR="006B703E" w:rsidRPr="006B703E">
              <w:rPr>
                <w:rFonts w:ascii="Arial" w:hAnsi="Arial" w:cs="Arial"/>
                <w:b/>
                <w:bCs/>
                <w:sz w:val="18"/>
                <w:szCs w:val="18"/>
              </w:rPr>
              <w:t>мещения на временное хранение.</w:t>
            </w:r>
          </w:p>
          <w:p w:rsidR="006D7D37" w:rsidRPr="006D7D37" w:rsidRDefault="006B703E" w:rsidP="006B703E">
            <w:pPr>
              <w:pStyle w:val="a6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703E">
              <w:rPr>
                <w:rFonts w:ascii="Arial" w:hAnsi="Arial" w:cs="Arial"/>
                <w:bCs/>
                <w:sz w:val="18"/>
                <w:szCs w:val="18"/>
              </w:rPr>
              <w:t>К</w:t>
            </w:r>
            <w:r w:rsidR="006D7D37" w:rsidRPr="006D7D37">
              <w:rPr>
                <w:rFonts w:ascii="Arial" w:hAnsi="Arial" w:cs="Arial"/>
                <w:bCs/>
                <w:sz w:val="18"/>
                <w:szCs w:val="18"/>
              </w:rPr>
              <w:t>лючевые ориентиры в рамках реформирования системы таможенных органов в</w:t>
            </w:r>
            <w:r w:rsidRPr="006B703E">
              <w:rPr>
                <w:rFonts w:ascii="Arial" w:hAnsi="Arial" w:cs="Arial"/>
                <w:bCs/>
                <w:sz w:val="18"/>
                <w:szCs w:val="18"/>
              </w:rPr>
              <w:t xml:space="preserve"> период с 2018 года по 2020 год. Реализация</w:t>
            </w:r>
            <w:r w:rsidR="006D7D37" w:rsidRPr="006D7D37">
              <w:rPr>
                <w:rFonts w:ascii="Arial" w:hAnsi="Arial" w:cs="Arial"/>
                <w:bCs/>
                <w:sz w:val="18"/>
                <w:szCs w:val="18"/>
              </w:rPr>
              <w:t xml:space="preserve"> технологий, направленных на совершенствование таможенного администрирования н</w:t>
            </w:r>
            <w:r w:rsidRPr="006B703E">
              <w:rPr>
                <w:rFonts w:ascii="Arial" w:hAnsi="Arial" w:cs="Arial"/>
                <w:bCs/>
                <w:sz w:val="18"/>
                <w:szCs w:val="18"/>
              </w:rPr>
              <w:t>а примере Домодедовской таможни. Вопросы</w:t>
            </w:r>
            <w:r w:rsidR="006D7D37" w:rsidRPr="006D7D37">
              <w:rPr>
                <w:rFonts w:ascii="Arial" w:hAnsi="Arial" w:cs="Arial"/>
                <w:bCs/>
                <w:sz w:val="18"/>
                <w:szCs w:val="18"/>
              </w:rPr>
              <w:t xml:space="preserve"> использования института предварительного декларирования товаров без их дальнейшего размещения на временное хранение.</w:t>
            </w:r>
          </w:p>
          <w:p w:rsidR="00970ADE" w:rsidRPr="006B215E" w:rsidRDefault="009D6C4C" w:rsidP="009D6C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215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Докладчик</w:t>
            </w:r>
            <w:r w:rsidR="00EB0FD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970ADE" w:rsidRPr="006B21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– </w:t>
            </w:r>
            <w:r w:rsidRPr="006B21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представитель</w:t>
            </w:r>
            <w:r w:rsidR="00970ADE" w:rsidRPr="006B215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отдела по внедрению перспективных таможенных технологий Домодедовской таможни.</w:t>
            </w:r>
          </w:p>
        </w:tc>
      </w:tr>
      <w:tr w:rsidR="00C863FA" w:rsidRPr="006B215E" w:rsidTr="006D7D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63FA" w:rsidRPr="006B215E" w:rsidRDefault="006D455F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15.35</w:t>
            </w:r>
            <w:r w:rsidR="00C863FA" w:rsidRPr="006B215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B215E"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A" w:rsidRPr="006B215E" w:rsidRDefault="00C863FA" w:rsidP="002859F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Дискуссия, ответы на вопросы</w:t>
            </w:r>
          </w:p>
        </w:tc>
      </w:tr>
      <w:tr w:rsidR="00C863FA" w:rsidRPr="006B215E" w:rsidTr="004E0521">
        <w:trPr>
          <w:trHeight w:val="1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63FA" w:rsidRPr="006B215E" w:rsidRDefault="006D455F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15.</w:t>
            </w:r>
            <w:r w:rsidR="008D2F31" w:rsidRPr="006B215E">
              <w:rPr>
                <w:rFonts w:ascii="Arial" w:hAnsi="Arial" w:cs="Arial"/>
                <w:sz w:val="18"/>
                <w:szCs w:val="18"/>
              </w:rPr>
              <w:t>5</w:t>
            </w:r>
            <w:r w:rsidR="00876F36" w:rsidRPr="006B215E">
              <w:rPr>
                <w:rFonts w:ascii="Arial" w:hAnsi="Arial" w:cs="Arial"/>
                <w:sz w:val="18"/>
                <w:szCs w:val="18"/>
              </w:rPr>
              <w:t>0</w:t>
            </w:r>
            <w:r w:rsidR="00C06F4D" w:rsidRPr="006B215E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Pr="006B215E">
              <w:rPr>
                <w:rFonts w:ascii="Arial" w:hAnsi="Arial" w:cs="Arial"/>
                <w:sz w:val="18"/>
                <w:szCs w:val="18"/>
              </w:rPr>
              <w:t>6</w:t>
            </w:r>
            <w:r w:rsidR="008D2F31" w:rsidRPr="006B215E">
              <w:rPr>
                <w:rFonts w:ascii="Arial" w:hAnsi="Arial" w:cs="Arial"/>
                <w:sz w:val="18"/>
                <w:szCs w:val="18"/>
              </w:rPr>
              <w:t>.3</w:t>
            </w:r>
            <w:r w:rsidR="00876F36" w:rsidRPr="006B21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2" w:rsidRPr="006B215E" w:rsidRDefault="009D5286" w:rsidP="002859FC">
            <w:pPr>
              <w:pStyle w:val="a6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Изменения порядка возврата излишне уплаченных и излишне</w:t>
            </w:r>
            <w:r w:rsidR="007B3192" w:rsidRPr="006B21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взысканных таможенных платежей.</w:t>
            </w:r>
          </w:p>
          <w:p w:rsidR="009D5286" w:rsidRPr="006B215E" w:rsidRDefault="009D5286" w:rsidP="002859FC">
            <w:pPr>
              <w:pStyle w:val="a6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215E">
              <w:rPr>
                <w:rFonts w:ascii="Arial" w:hAnsi="Arial" w:cs="Arial"/>
                <w:bCs/>
                <w:sz w:val="18"/>
                <w:szCs w:val="18"/>
              </w:rPr>
              <w:t>Какие последствия замены Требования на Уведомление уплаты таможенных платежей? Какие последствия исключения из практики Заявлений на возврат излишне уплаченных или взысканных таможенных платежей?</w:t>
            </w:r>
            <w:r w:rsidR="007B3192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Будут ли начисляться проценты на суммы таможенных платежей, уплаченных на основании уведомления, в случае признания незаконным требования или решения таможенного органа, на основании кото</w:t>
            </w:r>
            <w:r w:rsidR="007B3192" w:rsidRPr="006B215E">
              <w:rPr>
                <w:rFonts w:ascii="Arial" w:hAnsi="Arial" w:cs="Arial"/>
                <w:bCs/>
                <w:sz w:val="18"/>
                <w:szCs w:val="18"/>
              </w:rPr>
              <w:t xml:space="preserve">рых было направлено уведомление? 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Практика применения пункта 29 Постановления Пленума Верховного Суда РФ от 12.05.2016 № 18 с учетом разъяснений ФТС России от 25.09.2017</w:t>
            </w:r>
            <w:r w:rsidR="00333544" w:rsidRPr="006B215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D5286" w:rsidRPr="006B215E" w:rsidRDefault="007B3192" w:rsidP="002859FC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B215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Косов А.А.</w:t>
            </w:r>
            <w:r w:rsidRPr="006B215E">
              <w:rPr>
                <w:rFonts w:ascii="Arial" w:hAnsi="Arial" w:cs="Arial"/>
                <w:bCs/>
                <w:i/>
                <w:sz w:val="18"/>
                <w:szCs w:val="18"/>
              </w:rPr>
              <w:t> 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6B215E">
              <w:rPr>
                <w:rFonts w:ascii="Arial" w:hAnsi="Arial" w:cs="Arial"/>
                <w:bCs/>
                <w:i/>
                <w:sz w:val="18"/>
                <w:szCs w:val="18"/>
              </w:rPr>
              <w:t> партнер, глава практики таможенного права и внешнеторгового регулирования Юридической компании «Пепеляев Групп».</w:t>
            </w:r>
          </w:p>
        </w:tc>
      </w:tr>
      <w:tr w:rsidR="00C863FA" w:rsidRPr="006B215E" w:rsidTr="006D7D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63FA" w:rsidRPr="006B215E" w:rsidRDefault="006D455F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16</w:t>
            </w:r>
            <w:r w:rsidR="008D2F31" w:rsidRPr="006B215E">
              <w:rPr>
                <w:rFonts w:ascii="Arial" w:hAnsi="Arial" w:cs="Arial"/>
                <w:sz w:val="18"/>
                <w:szCs w:val="18"/>
              </w:rPr>
              <w:t>.3</w:t>
            </w:r>
            <w:r w:rsidR="00876F36" w:rsidRPr="006B215E">
              <w:rPr>
                <w:rFonts w:ascii="Arial" w:hAnsi="Arial" w:cs="Arial"/>
                <w:sz w:val="18"/>
                <w:szCs w:val="18"/>
              </w:rPr>
              <w:t>5</w:t>
            </w:r>
            <w:r w:rsidR="00C863FA" w:rsidRPr="006B215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B215E">
              <w:rPr>
                <w:rFonts w:ascii="Arial" w:hAnsi="Arial" w:cs="Arial"/>
                <w:sz w:val="18"/>
                <w:szCs w:val="18"/>
              </w:rPr>
              <w:t>16</w:t>
            </w:r>
            <w:r w:rsidR="008D2F31" w:rsidRPr="006B215E">
              <w:rPr>
                <w:rFonts w:ascii="Arial" w:hAnsi="Arial" w:cs="Arial"/>
                <w:sz w:val="18"/>
                <w:szCs w:val="18"/>
              </w:rPr>
              <w:t>.5</w:t>
            </w:r>
            <w:r w:rsidR="00876F36" w:rsidRPr="006B2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A" w:rsidRPr="006B215E" w:rsidRDefault="00C863FA" w:rsidP="002859F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Дискуссия, ответы на вопросы</w:t>
            </w:r>
          </w:p>
        </w:tc>
      </w:tr>
      <w:tr w:rsidR="00C06F4D" w:rsidRPr="006B215E" w:rsidTr="006D7D70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C06F4D" w:rsidRPr="006B215E" w:rsidRDefault="00C06F4D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1</w:t>
            </w:r>
            <w:r w:rsidR="006D455F" w:rsidRPr="006B215E">
              <w:rPr>
                <w:rFonts w:ascii="Arial" w:hAnsi="Arial" w:cs="Arial"/>
                <w:sz w:val="18"/>
                <w:szCs w:val="18"/>
              </w:rPr>
              <w:t>6</w:t>
            </w:r>
            <w:r w:rsidRPr="006B215E">
              <w:rPr>
                <w:rFonts w:ascii="Arial" w:hAnsi="Arial" w:cs="Arial"/>
                <w:sz w:val="18"/>
                <w:szCs w:val="18"/>
              </w:rPr>
              <w:t>.</w:t>
            </w:r>
            <w:r w:rsidR="008D2F31" w:rsidRPr="006B215E">
              <w:rPr>
                <w:rFonts w:ascii="Arial" w:hAnsi="Arial" w:cs="Arial"/>
                <w:sz w:val="18"/>
                <w:szCs w:val="18"/>
              </w:rPr>
              <w:t>5</w:t>
            </w:r>
            <w:r w:rsidR="00876F36" w:rsidRPr="006B215E">
              <w:rPr>
                <w:rFonts w:ascii="Arial" w:hAnsi="Arial" w:cs="Arial"/>
                <w:sz w:val="18"/>
                <w:szCs w:val="18"/>
              </w:rPr>
              <w:t>0</w:t>
            </w:r>
            <w:r w:rsidRPr="006B215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D455F" w:rsidRPr="006B215E"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8506" w:type="dxa"/>
            <w:shd w:val="clear" w:color="auto" w:fill="D9D9D9"/>
          </w:tcPr>
          <w:p w:rsidR="00C06F4D" w:rsidRPr="006B215E" w:rsidRDefault="00C06F4D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Кофе-пауза</w:t>
            </w:r>
          </w:p>
        </w:tc>
      </w:tr>
      <w:tr w:rsidR="00C863FA" w:rsidRPr="006B215E" w:rsidTr="006D7D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63FA" w:rsidRPr="006B215E" w:rsidRDefault="006D455F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17</w:t>
            </w:r>
            <w:r w:rsidR="008D2F31" w:rsidRPr="006B215E">
              <w:rPr>
                <w:rFonts w:ascii="Arial" w:hAnsi="Arial" w:cs="Arial"/>
                <w:sz w:val="18"/>
                <w:szCs w:val="18"/>
              </w:rPr>
              <w:t>.00</w:t>
            </w:r>
            <w:r w:rsidR="00C863FA" w:rsidRPr="006B215E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Pr="006B215E">
              <w:rPr>
                <w:rFonts w:ascii="Arial" w:hAnsi="Arial" w:cs="Arial"/>
                <w:sz w:val="18"/>
                <w:szCs w:val="18"/>
              </w:rPr>
              <w:t>7</w:t>
            </w:r>
            <w:r w:rsidR="008D2F31" w:rsidRPr="006B215E">
              <w:rPr>
                <w:rFonts w:ascii="Arial" w:hAnsi="Arial" w:cs="Arial"/>
                <w:sz w:val="18"/>
                <w:szCs w:val="18"/>
              </w:rPr>
              <w:t>.4</w:t>
            </w:r>
            <w:r w:rsidR="00876F36" w:rsidRPr="006B21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B4" w:rsidRPr="006B215E" w:rsidRDefault="00E060B4" w:rsidP="002859F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21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Основные тенденции 2017</w:t>
            </w:r>
            <w:r w:rsidR="002645BB" w:rsidRPr="006B21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-2018</w:t>
            </w:r>
            <w:r w:rsidRPr="006B21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 привлечение к административной и уголовной ответственности за нарушение таможенных правил; ведомственное и судебное обжалование.</w:t>
            </w:r>
          </w:p>
          <w:p w:rsidR="00BF7358" w:rsidRPr="006B215E" w:rsidRDefault="00BF7358" w:rsidP="002859F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215E">
              <w:rPr>
                <w:rFonts w:ascii="Arial" w:hAnsi="Arial" w:cs="Arial"/>
                <w:bCs/>
                <w:sz w:val="18"/>
                <w:szCs w:val="18"/>
              </w:rPr>
              <w:t>Позитивные изменения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в области административной ответственности за таможенные нарушения. 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>рактика применения «пакета поправок» в про</w:t>
            </w:r>
            <w:r w:rsidR="008F5D96" w:rsidRPr="006B215E">
              <w:rPr>
                <w:rFonts w:ascii="Arial" w:hAnsi="Arial" w:cs="Arial"/>
                <w:bCs/>
                <w:sz w:val="18"/>
                <w:szCs w:val="18"/>
              </w:rPr>
              <w:t>фильную главу КоАП РФ, внесенные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F5D96" w:rsidRPr="006B215E">
              <w:rPr>
                <w:rFonts w:ascii="Arial" w:hAnsi="Arial" w:cs="Arial"/>
                <w:bCs/>
                <w:sz w:val="18"/>
                <w:szCs w:val="18"/>
              </w:rPr>
              <w:t>ФЗ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 xml:space="preserve"> от 23.06.16 № 207-ФЗ, 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смягчение минимальных санкций за 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 xml:space="preserve">различные 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нарушения, включая введение предупреждения для юридических лиц и сокращение применения конфискации, возможность освобождения от ответственности при </w:t>
            </w:r>
            <w:proofErr w:type="spellStart"/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>недекларировании</w:t>
            </w:r>
            <w:proofErr w:type="spellEnd"/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товаров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разъяснения Верховного суда касательно понятия «недостоверных сведений». </w:t>
            </w:r>
          </w:p>
          <w:p w:rsidR="00E060B4" w:rsidRPr="006B215E" w:rsidRDefault="008F5D96" w:rsidP="002859F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215E">
              <w:rPr>
                <w:rFonts w:ascii="Arial" w:hAnsi="Arial" w:cs="Arial"/>
                <w:bCs/>
                <w:sz w:val="18"/>
                <w:szCs w:val="18"/>
              </w:rPr>
              <w:t>Возможность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освобождения от ответственности при условии устранения нарушения и уплаты необходимых сумм.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 xml:space="preserve"> Практика уполномоченных органов принятия к учету договорных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от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ношений заинтересованных сторон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для определ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ения зон ответственности каждой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>, в том числе и применительно к публично-правовым нарушениям.</w:t>
            </w:r>
          </w:p>
          <w:p w:rsidR="008F5D96" w:rsidRPr="006B215E" w:rsidRDefault="008F5D96" w:rsidP="002859F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215E">
              <w:rPr>
                <w:rFonts w:ascii="Arial" w:hAnsi="Arial" w:cs="Arial"/>
                <w:bCs/>
                <w:sz w:val="18"/>
                <w:szCs w:val="18"/>
              </w:rPr>
              <w:t>Тенденция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появления новых составов правонарушений (ст. 19.7.13 КоАП РФ «непредставление или несвоевременное представление в таможенный орган статистической фор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мы учета перемещения товаров»). Вопросы п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рименения ранее «спящих» норм КоАП и УК. 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Активизация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возбуждения и расследования</w:t>
            </w:r>
            <w:r w:rsidR="002859FC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уголовных дел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в </w:t>
            </w:r>
            <w:r w:rsidR="002859FC" w:rsidRPr="006B215E">
              <w:rPr>
                <w:rFonts w:ascii="Arial" w:hAnsi="Arial" w:cs="Arial"/>
                <w:bCs/>
                <w:sz w:val="18"/>
                <w:szCs w:val="18"/>
              </w:rPr>
              <w:t>связи с таможенными нарушениями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игнорирование субъективной стороны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деяния (вин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ы конкретных лиц) и коммерческих договоренностей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сторон (например, декларанта и брокера). </w:t>
            </w:r>
          </w:p>
          <w:p w:rsidR="002859FC" w:rsidRPr="006B215E" w:rsidRDefault="002859FC" w:rsidP="002859F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215E">
              <w:rPr>
                <w:rFonts w:ascii="Arial" w:hAnsi="Arial" w:cs="Arial"/>
                <w:bCs/>
                <w:sz w:val="18"/>
                <w:szCs w:val="18"/>
              </w:rPr>
              <w:t xml:space="preserve">Перспективы принятия 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>законопроект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а, предлагающего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возможность сокращения штрафов при условии их уплаты в течение 30 дней (вкупе с устранением нарушений в тот же срок, если это необходимо).</w:t>
            </w:r>
          </w:p>
          <w:p w:rsidR="00E060B4" w:rsidRPr="006B215E" w:rsidRDefault="002859FC" w:rsidP="002859F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215E">
              <w:rPr>
                <w:rFonts w:ascii="Arial" w:hAnsi="Arial" w:cs="Arial"/>
                <w:bCs/>
                <w:sz w:val="18"/>
                <w:szCs w:val="18"/>
              </w:rPr>
              <w:t xml:space="preserve">Вопросы влияния 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декларантов и таможенных представителей на дальнейшее развитие законодательства и </w:t>
            </w:r>
            <w:proofErr w:type="spellStart"/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>правоприменения</w:t>
            </w:r>
            <w:proofErr w:type="spellEnd"/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в данной сфере. 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Перспективы становления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открытости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государственных органов вообще и таможенных органов 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в частности. Эффективность внутриведомственных процедур</w:t>
            </w:r>
            <w:r w:rsidR="00FC55DF" w:rsidRPr="006B215E">
              <w:rPr>
                <w:rFonts w:ascii="Arial" w:hAnsi="Arial" w:cs="Arial"/>
                <w:bCs/>
                <w:sz w:val="18"/>
                <w:szCs w:val="18"/>
              </w:rPr>
              <w:t xml:space="preserve"> урегулирования, как формальных</w:t>
            </w:r>
            <w:r w:rsidR="00E060B4" w:rsidRPr="006B215E">
              <w:rPr>
                <w:rFonts w:ascii="Arial" w:hAnsi="Arial" w:cs="Arial"/>
                <w:bCs/>
                <w:sz w:val="18"/>
                <w:szCs w:val="18"/>
              </w:rPr>
              <w:t>, так и в рамка</w:t>
            </w:r>
            <w:r w:rsidRPr="006B215E">
              <w:rPr>
                <w:rFonts w:ascii="Arial" w:hAnsi="Arial" w:cs="Arial"/>
                <w:bCs/>
                <w:sz w:val="18"/>
                <w:szCs w:val="18"/>
              </w:rPr>
              <w:t>х диалога «бизнес-государство».</w:t>
            </w:r>
          </w:p>
          <w:p w:rsidR="00667428" w:rsidRPr="006B215E" w:rsidRDefault="002859FC" w:rsidP="002859FC">
            <w:pPr>
              <w:pStyle w:val="a6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6B215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Михеенкова</w:t>
            </w:r>
            <w:proofErr w:type="spellEnd"/>
            <w:r w:rsidRPr="006B215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М.А.</w:t>
            </w:r>
            <w:r w:rsidRPr="006B215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 – адвокат, </w:t>
            </w:r>
            <w:proofErr w:type="spellStart"/>
            <w:r w:rsidRPr="006B215E">
              <w:rPr>
                <w:rFonts w:ascii="Arial" w:hAnsi="Arial" w:cs="Arial"/>
                <w:bCs/>
                <w:i/>
                <w:sz w:val="18"/>
                <w:szCs w:val="18"/>
              </w:rPr>
              <w:t>к.ю.н</w:t>
            </w:r>
            <w:proofErr w:type="spellEnd"/>
            <w:r w:rsidRPr="006B215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. (Кафедра уголовного процесса, правосудия и прокурорского надзора юридического факультета МГУ им. М.В.Ломоносова), член группы разрешения споров московского офиса юридической фирмы </w:t>
            </w:r>
            <w:proofErr w:type="spellStart"/>
            <w:r w:rsidRPr="006B215E">
              <w:rPr>
                <w:rFonts w:ascii="Arial" w:hAnsi="Arial" w:cs="Arial"/>
                <w:bCs/>
                <w:i/>
                <w:sz w:val="18"/>
                <w:szCs w:val="18"/>
              </w:rPr>
              <w:t>Dentons</w:t>
            </w:r>
            <w:proofErr w:type="spellEnd"/>
            <w:r w:rsidRPr="006B215E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</w:tc>
      </w:tr>
      <w:tr w:rsidR="00CD3F0D" w:rsidRPr="006B215E" w:rsidTr="006D7D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3F0D" w:rsidRPr="006B215E" w:rsidRDefault="006D455F" w:rsidP="00285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15E">
              <w:rPr>
                <w:rFonts w:ascii="Arial" w:hAnsi="Arial" w:cs="Arial"/>
                <w:sz w:val="18"/>
                <w:szCs w:val="18"/>
              </w:rPr>
              <w:t>17</w:t>
            </w:r>
            <w:r w:rsidR="008D2F31" w:rsidRPr="006B215E">
              <w:rPr>
                <w:rFonts w:ascii="Arial" w:hAnsi="Arial" w:cs="Arial"/>
                <w:sz w:val="18"/>
                <w:szCs w:val="18"/>
              </w:rPr>
              <w:t>.45</w:t>
            </w:r>
            <w:r w:rsidR="00CD3F0D" w:rsidRPr="006B215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76F36" w:rsidRPr="006B215E">
              <w:rPr>
                <w:rFonts w:ascii="Arial" w:hAnsi="Arial" w:cs="Arial"/>
                <w:sz w:val="18"/>
                <w:szCs w:val="18"/>
              </w:rPr>
              <w:t>1</w:t>
            </w:r>
            <w:r w:rsidRPr="006B215E">
              <w:rPr>
                <w:rFonts w:ascii="Arial" w:hAnsi="Arial" w:cs="Arial"/>
                <w:sz w:val="18"/>
                <w:szCs w:val="18"/>
              </w:rPr>
              <w:t>8</w:t>
            </w:r>
            <w:r w:rsidR="008D2F31" w:rsidRPr="006B215E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D" w:rsidRPr="006B215E" w:rsidRDefault="00CD3F0D" w:rsidP="002859F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B21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Дискуссия, ответы на вопросы.</w:t>
            </w:r>
          </w:p>
        </w:tc>
      </w:tr>
    </w:tbl>
    <w:p w:rsidR="007755E5" w:rsidRPr="00EB0FD2" w:rsidRDefault="00C863FA" w:rsidP="00EB0FD2">
      <w:pPr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B215E">
        <w:rPr>
          <w:rFonts w:ascii="Arial" w:hAnsi="Arial" w:cs="Arial"/>
          <w:i/>
          <w:sz w:val="16"/>
          <w:szCs w:val="16"/>
        </w:rPr>
        <w:t>*программа может быть изменена и дополнена</w:t>
      </w:r>
      <w:r w:rsidR="00026AD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</w:p>
    <w:sectPr w:rsidR="007755E5" w:rsidRPr="00EB0FD2" w:rsidSect="006D7D70"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69" w:rsidRDefault="00E73969" w:rsidP="006D7D70">
      <w:pPr>
        <w:spacing w:after="0" w:line="240" w:lineRule="auto"/>
      </w:pPr>
      <w:r>
        <w:separator/>
      </w:r>
    </w:p>
  </w:endnote>
  <w:endnote w:type="continuationSeparator" w:id="0">
    <w:p w:rsidR="00E73969" w:rsidRDefault="00E73969" w:rsidP="006D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1329"/>
      <w:docPartObj>
        <w:docPartGallery w:val="Page Numbers (Bottom of Page)"/>
        <w:docPartUnique/>
      </w:docPartObj>
    </w:sdtPr>
    <w:sdtContent>
      <w:p w:rsidR="00324412" w:rsidRDefault="002F6A57" w:rsidP="006D7D70">
        <w:pPr>
          <w:pStyle w:val="a9"/>
          <w:jc w:val="center"/>
        </w:pPr>
        <w:r w:rsidRPr="006D7D70">
          <w:rPr>
            <w:rFonts w:ascii="Arial" w:hAnsi="Arial" w:cs="Arial"/>
            <w:sz w:val="18"/>
            <w:szCs w:val="18"/>
          </w:rPr>
          <w:fldChar w:fldCharType="begin"/>
        </w:r>
        <w:r w:rsidR="00324412" w:rsidRPr="006D7D7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D7D70">
          <w:rPr>
            <w:rFonts w:ascii="Arial" w:hAnsi="Arial" w:cs="Arial"/>
            <w:sz w:val="18"/>
            <w:szCs w:val="18"/>
          </w:rPr>
          <w:fldChar w:fldCharType="separate"/>
        </w:r>
        <w:r w:rsidR="00EB0FD2">
          <w:rPr>
            <w:rFonts w:ascii="Arial" w:hAnsi="Arial" w:cs="Arial"/>
            <w:noProof/>
            <w:sz w:val="18"/>
            <w:szCs w:val="18"/>
          </w:rPr>
          <w:t>2</w:t>
        </w:r>
        <w:r w:rsidRPr="006D7D7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69" w:rsidRDefault="00E73969" w:rsidP="006D7D70">
      <w:pPr>
        <w:spacing w:after="0" w:line="240" w:lineRule="auto"/>
      </w:pPr>
      <w:r>
        <w:separator/>
      </w:r>
    </w:p>
  </w:footnote>
  <w:footnote w:type="continuationSeparator" w:id="0">
    <w:p w:rsidR="00E73969" w:rsidRDefault="00E73969" w:rsidP="006D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D353E"/>
    <w:multiLevelType w:val="hybridMultilevel"/>
    <w:tmpl w:val="DD74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177"/>
    <w:rsid w:val="00026ADC"/>
    <w:rsid w:val="000335A4"/>
    <w:rsid w:val="000421AE"/>
    <w:rsid w:val="000432F2"/>
    <w:rsid w:val="000633FE"/>
    <w:rsid w:val="00070972"/>
    <w:rsid w:val="000771DE"/>
    <w:rsid w:val="00097AB3"/>
    <w:rsid w:val="000A4184"/>
    <w:rsid w:val="000D0BA2"/>
    <w:rsid w:val="000D7922"/>
    <w:rsid w:val="000F078E"/>
    <w:rsid w:val="000F78E3"/>
    <w:rsid w:val="00105F7A"/>
    <w:rsid w:val="00131505"/>
    <w:rsid w:val="001558D3"/>
    <w:rsid w:val="001611AF"/>
    <w:rsid w:val="00165822"/>
    <w:rsid w:val="001A0978"/>
    <w:rsid w:val="00212230"/>
    <w:rsid w:val="00237959"/>
    <w:rsid w:val="00245A0F"/>
    <w:rsid w:val="002469F3"/>
    <w:rsid w:val="0025354C"/>
    <w:rsid w:val="002645BB"/>
    <w:rsid w:val="00264E6C"/>
    <w:rsid w:val="0026530D"/>
    <w:rsid w:val="00273763"/>
    <w:rsid w:val="00275818"/>
    <w:rsid w:val="002859FC"/>
    <w:rsid w:val="002953FE"/>
    <w:rsid w:val="002C138A"/>
    <w:rsid w:val="002D01A1"/>
    <w:rsid w:val="002F6A57"/>
    <w:rsid w:val="00300F58"/>
    <w:rsid w:val="00324412"/>
    <w:rsid w:val="00333544"/>
    <w:rsid w:val="003411D9"/>
    <w:rsid w:val="00344D39"/>
    <w:rsid w:val="0034634C"/>
    <w:rsid w:val="003744A1"/>
    <w:rsid w:val="00386C7B"/>
    <w:rsid w:val="00406ADA"/>
    <w:rsid w:val="004108B1"/>
    <w:rsid w:val="00420939"/>
    <w:rsid w:val="00431A74"/>
    <w:rsid w:val="00453EF1"/>
    <w:rsid w:val="004673D5"/>
    <w:rsid w:val="00484BF5"/>
    <w:rsid w:val="00484EA6"/>
    <w:rsid w:val="004924F3"/>
    <w:rsid w:val="004A5AD3"/>
    <w:rsid w:val="004E0521"/>
    <w:rsid w:val="00501E9B"/>
    <w:rsid w:val="00511390"/>
    <w:rsid w:val="00511438"/>
    <w:rsid w:val="00522908"/>
    <w:rsid w:val="00525855"/>
    <w:rsid w:val="00526343"/>
    <w:rsid w:val="00536749"/>
    <w:rsid w:val="0055023C"/>
    <w:rsid w:val="00551DBD"/>
    <w:rsid w:val="005553DA"/>
    <w:rsid w:val="00556BFB"/>
    <w:rsid w:val="005614F7"/>
    <w:rsid w:val="00572EA9"/>
    <w:rsid w:val="005807F9"/>
    <w:rsid w:val="005A501D"/>
    <w:rsid w:val="005B3C99"/>
    <w:rsid w:val="00602ADA"/>
    <w:rsid w:val="00607CF5"/>
    <w:rsid w:val="00631056"/>
    <w:rsid w:val="00667428"/>
    <w:rsid w:val="006A2CF0"/>
    <w:rsid w:val="006A5925"/>
    <w:rsid w:val="006B215E"/>
    <w:rsid w:val="006B6E47"/>
    <w:rsid w:val="006B703E"/>
    <w:rsid w:val="006C186D"/>
    <w:rsid w:val="006D455F"/>
    <w:rsid w:val="006D7D37"/>
    <w:rsid w:val="006D7D70"/>
    <w:rsid w:val="00710489"/>
    <w:rsid w:val="00715A2B"/>
    <w:rsid w:val="00737784"/>
    <w:rsid w:val="007623CA"/>
    <w:rsid w:val="00774D07"/>
    <w:rsid w:val="007755E5"/>
    <w:rsid w:val="007A5BB0"/>
    <w:rsid w:val="007B3192"/>
    <w:rsid w:val="007C4D89"/>
    <w:rsid w:val="007D5353"/>
    <w:rsid w:val="007E5C66"/>
    <w:rsid w:val="0081487E"/>
    <w:rsid w:val="008414DC"/>
    <w:rsid w:val="00843D2E"/>
    <w:rsid w:val="008611CB"/>
    <w:rsid w:val="008711A4"/>
    <w:rsid w:val="00872D31"/>
    <w:rsid w:val="0087316D"/>
    <w:rsid w:val="00875F74"/>
    <w:rsid w:val="00876F36"/>
    <w:rsid w:val="008B335F"/>
    <w:rsid w:val="008D2F31"/>
    <w:rsid w:val="008F5D96"/>
    <w:rsid w:val="00900B2A"/>
    <w:rsid w:val="00913A96"/>
    <w:rsid w:val="00917BFA"/>
    <w:rsid w:val="009700A9"/>
    <w:rsid w:val="00970ADE"/>
    <w:rsid w:val="009732B7"/>
    <w:rsid w:val="009860DC"/>
    <w:rsid w:val="009D05DE"/>
    <w:rsid w:val="009D5286"/>
    <w:rsid w:val="009D6C4C"/>
    <w:rsid w:val="009E2966"/>
    <w:rsid w:val="009F1EDF"/>
    <w:rsid w:val="00A07D12"/>
    <w:rsid w:val="00A63F27"/>
    <w:rsid w:val="00A65CA2"/>
    <w:rsid w:val="00A93E6E"/>
    <w:rsid w:val="00A9768D"/>
    <w:rsid w:val="00AB038E"/>
    <w:rsid w:val="00AB724C"/>
    <w:rsid w:val="00AF0D1B"/>
    <w:rsid w:val="00B05A32"/>
    <w:rsid w:val="00B25EDB"/>
    <w:rsid w:val="00B52A0A"/>
    <w:rsid w:val="00B73DD1"/>
    <w:rsid w:val="00B82308"/>
    <w:rsid w:val="00B839F2"/>
    <w:rsid w:val="00BC197A"/>
    <w:rsid w:val="00BE248A"/>
    <w:rsid w:val="00BE5350"/>
    <w:rsid w:val="00BF7358"/>
    <w:rsid w:val="00C0656C"/>
    <w:rsid w:val="00C06F4D"/>
    <w:rsid w:val="00C15E0C"/>
    <w:rsid w:val="00C4528B"/>
    <w:rsid w:val="00C863FA"/>
    <w:rsid w:val="00C919C2"/>
    <w:rsid w:val="00CA0177"/>
    <w:rsid w:val="00CA50E5"/>
    <w:rsid w:val="00CB3ABA"/>
    <w:rsid w:val="00CB667F"/>
    <w:rsid w:val="00CD3F0D"/>
    <w:rsid w:val="00CE2BE4"/>
    <w:rsid w:val="00D37FE8"/>
    <w:rsid w:val="00D71811"/>
    <w:rsid w:val="00DC5B48"/>
    <w:rsid w:val="00DD0547"/>
    <w:rsid w:val="00DE67B8"/>
    <w:rsid w:val="00DF18EB"/>
    <w:rsid w:val="00E00674"/>
    <w:rsid w:val="00E01304"/>
    <w:rsid w:val="00E060B4"/>
    <w:rsid w:val="00E12AF3"/>
    <w:rsid w:val="00E153A9"/>
    <w:rsid w:val="00E2292B"/>
    <w:rsid w:val="00E52B02"/>
    <w:rsid w:val="00E535E2"/>
    <w:rsid w:val="00E73969"/>
    <w:rsid w:val="00EA4DF4"/>
    <w:rsid w:val="00EB0FD2"/>
    <w:rsid w:val="00EE27D9"/>
    <w:rsid w:val="00EF4FB4"/>
    <w:rsid w:val="00EF546F"/>
    <w:rsid w:val="00EF56E5"/>
    <w:rsid w:val="00F03AE2"/>
    <w:rsid w:val="00F436DD"/>
    <w:rsid w:val="00F523D2"/>
    <w:rsid w:val="00F53343"/>
    <w:rsid w:val="00F67F63"/>
    <w:rsid w:val="00F80F6C"/>
    <w:rsid w:val="00F81780"/>
    <w:rsid w:val="00FA4114"/>
    <w:rsid w:val="00FC0108"/>
    <w:rsid w:val="00FC55DF"/>
    <w:rsid w:val="00FC5749"/>
    <w:rsid w:val="00FD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01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CA017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A017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C86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C8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63FA"/>
    <w:rPr>
      <w:b/>
      <w:bCs/>
    </w:rPr>
  </w:style>
  <w:style w:type="character" w:styleId="a8">
    <w:name w:val="Emphasis"/>
    <w:basedOn w:val="a0"/>
    <w:uiPriority w:val="20"/>
    <w:qFormat/>
    <w:rsid w:val="00C863FA"/>
    <w:rPr>
      <w:i/>
      <w:iCs/>
    </w:rPr>
  </w:style>
  <w:style w:type="paragraph" w:customStyle="1" w:styleId="articleinfo">
    <w:name w:val="articleinfo"/>
    <w:basedOn w:val="a"/>
    <w:rsid w:val="00C8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C863FA"/>
  </w:style>
  <w:style w:type="character" w:customStyle="1" w:styleId="apple-converted-space">
    <w:name w:val="apple-converted-space"/>
    <w:basedOn w:val="a0"/>
    <w:rsid w:val="00C863FA"/>
  </w:style>
  <w:style w:type="paragraph" w:styleId="a9">
    <w:name w:val="footer"/>
    <w:basedOn w:val="a"/>
    <w:link w:val="aa"/>
    <w:uiPriority w:val="99"/>
    <w:rsid w:val="00C86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86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">
    <w:name w:val="p160"/>
    <w:basedOn w:val="a"/>
    <w:rsid w:val="00C8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C86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86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863FA"/>
    <w:rPr>
      <w:rFonts w:ascii="Arial" w:hAnsi="Arial" w:cs="Arial" w:hint="default"/>
      <w:color w:val="27536A"/>
      <w:sz w:val="24"/>
      <w:szCs w:val="24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8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1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236">
          <w:blockQuote w:val="1"/>
          <w:marLeft w:val="0"/>
          <w:marRight w:val="-136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2015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1892837675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6931">
          <w:blockQuote w:val="1"/>
          <w:marLeft w:val="0"/>
          <w:marRight w:val="-136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1032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none" w:sz="0" w:space="0" w:color="auto"/>
                <w:right w:val="single" w:sz="6" w:space="7" w:color="auto"/>
              </w:divBdr>
              <w:divsChild>
                <w:div w:id="851188133">
                  <w:marLeft w:val="0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e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Air</cp:lastModifiedBy>
  <cp:revision>5</cp:revision>
  <dcterms:created xsi:type="dcterms:W3CDTF">2018-04-12T06:33:00Z</dcterms:created>
  <dcterms:modified xsi:type="dcterms:W3CDTF">2018-04-12T06:34:00Z</dcterms:modified>
</cp:coreProperties>
</file>